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94C" w14:textId="6B5CDEDF" w:rsidR="001D450D" w:rsidRPr="00A3233F" w:rsidRDefault="00192EE0" w:rsidP="00192EE0">
      <w:pPr>
        <w:pStyle w:val="Heading1"/>
        <w:rPr>
          <w:lang w:val="en-US"/>
        </w:rPr>
      </w:pPr>
      <w:r w:rsidRPr="00A3233F">
        <w:rPr>
          <w:lang w:val="en-US"/>
        </w:rPr>
        <w:t>Establish</w:t>
      </w:r>
      <w:r w:rsidR="005B4044" w:rsidRPr="00A3233F">
        <w:rPr>
          <w:lang w:val="en-US"/>
        </w:rPr>
        <w:t>ment of the Poukura Marae</w:t>
      </w:r>
      <w:r w:rsidRPr="00A3233F">
        <w:rPr>
          <w:lang w:val="en-US"/>
        </w:rPr>
        <w:t xml:space="preserve"> Charter Committee</w:t>
      </w:r>
    </w:p>
    <w:p w14:paraId="7E3828E3" w14:textId="7A217988" w:rsidR="00192EE0" w:rsidRPr="00A3233F" w:rsidRDefault="00192EE0" w:rsidP="00192EE0">
      <w:pPr>
        <w:pStyle w:val="Heading3"/>
        <w:rPr>
          <w:lang w:val="en-US"/>
        </w:rPr>
      </w:pPr>
      <w:r w:rsidRPr="00A3233F">
        <w:rPr>
          <w:lang w:val="en-US"/>
        </w:rPr>
        <w:t>Background:</w:t>
      </w:r>
    </w:p>
    <w:p w14:paraId="7140593A" w14:textId="6774C79A" w:rsidR="00192EE0" w:rsidRPr="00A3233F" w:rsidRDefault="00AA1710" w:rsidP="00192EE0">
      <w:pPr>
        <w:rPr>
          <w:lang w:val="en-US"/>
        </w:rPr>
      </w:pPr>
      <w:r w:rsidRPr="00A3233F">
        <w:rPr>
          <w:lang w:val="en-US"/>
        </w:rPr>
        <w:t xml:space="preserve">The Poukura Marae Charter was created in 2010 to govern the Trust and provide guidance for </w:t>
      </w:r>
      <w:r w:rsidR="00E34AB7" w:rsidRPr="00A3233F">
        <w:rPr>
          <w:lang w:val="en-US"/>
        </w:rPr>
        <w:t>the</w:t>
      </w:r>
      <w:r w:rsidRPr="00A3233F">
        <w:rPr>
          <w:lang w:val="en-US"/>
        </w:rPr>
        <w:t xml:space="preserve"> operations of the marae. It has undergone one amendment since its inception.</w:t>
      </w:r>
    </w:p>
    <w:p w14:paraId="19F0E8B3" w14:textId="16FCDBBE" w:rsidR="005E1D69" w:rsidRPr="00A3233F" w:rsidRDefault="00AA1710" w:rsidP="00192EE0">
      <w:pPr>
        <w:rPr>
          <w:lang w:val="en-US"/>
        </w:rPr>
      </w:pPr>
      <w:r w:rsidRPr="00A3233F">
        <w:rPr>
          <w:lang w:val="en-US"/>
        </w:rPr>
        <w:t>On 20 June 2019 Judge LR Harvey order</w:t>
      </w:r>
      <w:r w:rsidR="005E1D69" w:rsidRPr="00A3233F">
        <w:rPr>
          <w:lang w:val="en-US"/>
        </w:rPr>
        <w:t>ed</w:t>
      </w:r>
      <w:r w:rsidRPr="00A3233F">
        <w:rPr>
          <w:lang w:val="en-US"/>
        </w:rPr>
        <w:t xml:space="preserve"> that “the trustees should file an amended charter </w:t>
      </w:r>
      <w:r w:rsidR="005E1D69" w:rsidRPr="00A3233F">
        <w:rPr>
          <w:lang w:val="en-US"/>
        </w:rPr>
        <w:t xml:space="preserve">following a review and after consultation with the beneficiaries within 12 months”. The Trust has </w:t>
      </w:r>
      <w:proofErr w:type="gramStart"/>
      <w:r w:rsidR="005E1D69" w:rsidRPr="00A3233F">
        <w:rPr>
          <w:lang w:val="en-US"/>
        </w:rPr>
        <w:t>sort</w:t>
      </w:r>
      <w:proofErr w:type="gramEnd"/>
      <w:r w:rsidR="005E1D69" w:rsidRPr="00A3233F">
        <w:rPr>
          <w:lang w:val="en-US"/>
        </w:rPr>
        <w:t xml:space="preserve"> an extension to the set date, and this has been approved. The amended charter is now due on </w:t>
      </w:r>
      <w:r w:rsidR="00E34AB7" w:rsidRPr="00A3233F">
        <w:rPr>
          <w:lang w:val="en-US"/>
        </w:rPr>
        <w:t>3</w:t>
      </w:r>
      <w:r w:rsidR="005E1D69" w:rsidRPr="00A3233F">
        <w:rPr>
          <w:lang w:val="en-US"/>
        </w:rPr>
        <w:t xml:space="preserve">0 </w:t>
      </w:r>
      <w:r w:rsidR="002E01FD" w:rsidRPr="00A3233F">
        <w:rPr>
          <w:lang w:val="en-US"/>
        </w:rPr>
        <w:t>April</w:t>
      </w:r>
      <w:r w:rsidR="005E1D69" w:rsidRPr="00A3233F">
        <w:rPr>
          <w:lang w:val="en-US"/>
        </w:rPr>
        <w:t xml:space="preserve"> 202</w:t>
      </w:r>
      <w:r w:rsidR="002E01FD" w:rsidRPr="00A3233F">
        <w:rPr>
          <w:lang w:val="en-US"/>
        </w:rPr>
        <w:t>2</w:t>
      </w:r>
      <w:r w:rsidR="005E1D69" w:rsidRPr="00A3233F">
        <w:rPr>
          <w:lang w:val="en-US"/>
        </w:rPr>
        <w:t>.</w:t>
      </w:r>
    </w:p>
    <w:p w14:paraId="760CB217" w14:textId="74D2E6F1" w:rsidR="00264206" w:rsidRPr="00A3233F" w:rsidRDefault="005E1D69" w:rsidP="00264206">
      <w:pPr>
        <w:rPr>
          <w:lang w:val="en-US"/>
        </w:rPr>
      </w:pPr>
      <w:r w:rsidRPr="00A3233F">
        <w:rPr>
          <w:lang w:val="en-US"/>
        </w:rPr>
        <w:t xml:space="preserve">Various issues have been identified with the current charter </w:t>
      </w:r>
      <w:r w:rsidR="00264206" w:rsidRPr="00A3233F">
        <w:rPr>
          <w:lang w:val="en-US"/>
        </w:rPr>
        <w:t>and is</w:t>
      </w:r>
      <w:r w:rsidRPr="00A3233F">
        <w:rPr>
          <w:lang w:val="en-US"/>
        </w:rPr>
        <w:t xml:space="preserve"> required to be corrected</w:t>
      </w:r>
      <w:r w:rsidR="00264206" w:rsidRPr="00A3233F">
        <w:rPr>
          <w:lang w:val="en-US"/>
        </w:rPr>
        <w:t xml:space="preserve"> to ensure that the charter:</w:t>
      </w:r>
    </w:p>
    <w:p w14:paraId="3FA21431" w14:textId="2E223D6F" w:rsidR="00264206" w:rsidRPr="00A3233F" w:rsidRDefault="00264206" w:rsidP="00264206">
      <w:pPr>
        <w:rPr>
          <w:lang w:val="en-US"/>
        </w:rPr>
      </w:pPr>
      <w:r w:rsidRPr="00A3233F">
        <w:rPr>
          <w:lang w:val="en-US"/>
        </w:rPr>
        <w:tab/>
        <w:t>Represents the values and intentions of the beneficiaries.</w:t>
      </w:r>
    </w:p>
    <w:p w14:paraId="729B902E" w14:textId="4B0394F9" w:rsidR="007A7FF2" w:rsidRPr="00A3233F" w:rsidRDefault="007A7FF2" w:rsidP="00264206">
      <w:pPr>
        <w:rPr>
          <w:lang w:val="en-US"/>
        </w:rPr>
      </w:pPr>
      <w:r w:rsidRPr="00A3233F">
        <w:rPr>
          <w:lang w:val="en-US"/>
        </w:rPr>
        <w:tab/>
        <w:t>Represents the intentions of our tupuna who established the reservation.</w:t>
      </w:r>
    </w:p>
    <w:p w14:paraId="22403A70" w14:textId="053F9F67" w:rsidR="00264206" w:rsidRPr="00A3233F" w:rsidRDefault="00264206" w:rsidP="00264206">
      <w:pPr>
        <w:rPr>
          <w:lang w:val="en-US"/>
        </w:rPr>
      </w:pPr>
      <w:r w:rsidRPr="00A3233F">
        <w:rPr>
          <w:lang w:val="en-US"/>
        </w:rPr>
        <w:tab/>
        <w:t>Ensures accountability and transparency</w:t>
      </w:r>
      <w:r w:rsidR="0097475D" w:rsidRPr="00A3233F">
        <w:rPr>
          <w:lang w:val="en-US"/>
        </w:rPr>
        <w:t xml:space="preserve"> of the Trust to the beneficiaries</w:t>
      </w:r>
      <w:r w:rsidRPr="00A3233F">
        <w:rPr>
          <w:lang w:val="en-US"/>
        </w:rPr>
        <w:t>.</w:t>
      </w:r>
    </w:p>
    <w:p w14:paraId="733DA7D2" w14:textId="77D0B19D" w:rsidR="00264206" w:rsidRPr="00A3233F" w:rsidRDefault="00264206" w:rsidP="00264206">
      <w:pPr>
        <w:rPr>
          <w:lang w:val="en-US"/>
        </w:rPr>
      </w:pPr>
      <w:r w:rsidRPr="00A3233F">
        <w:rPr>
          <w:lang w:val="en-US"/>
        </w:rPr>
        <w:tab/>
        <w:t>Is in accordance with the law</w:t>
      </w:r>
      <w:r w:rsidR="007A7FF2" w:rsidRPr="00A3233F">
        <w:rPr>
          <w:lang w:val="en-US"/>
        </w:rPr>
        <w:t xml:space="preserve"> and regulations</w:t>
      </w:r>
      <w:r w:rsidRPr="00A3233F">
        <w:rPr>
          <w:lang w:val="en-US"/>
        </w:rPr>
        <w:t>.</w:t>
      </w:r>
    </w:p>
    <w:p w14:paraId="58EFCD16" w14:textId="150C5762" w:rsidR="00264206" w:rsidRPr="00A3233F" w:rsidRDefault="00264206" w:rsidP="00264206">
      <w:pPr>
        <w:rPr>
          <w:lang w:val="en-NZ"/>
        </w:rPr>
      </w:pPr>
      <w:r w:rsidRPr="00A3233F">
        <w:rPr>
          <w:lang w:val="en-US"/>
        </w:rPr>
        <w:tab/>
      </w:r>
      <w:r w:rsidR="00701FBC" w:rsidRPr="00A3233F">
        <w:rPr>
          <w:lang w:val="en-US"/>
        </w:rPr>
        <w:t xml:space="preserve">Incorporates tikanga </w:t>
      </w:r>
      <w:r w:rsidR="002E01FD" w:rsidRPr="00A3233F">
        <w:rPr>
          <w:lang w:val="en-US"/>
        </w:rPr>
        <w:t>M</w:t>
      </w:r>
      <w:proofErr w:type="spellStart"/>
      <w:r w:rsidR="00701FBC" w:rsidRPr="00A3233F">
        <w:rPr>
          <w:lang w:val="en-NZ"/>
        </w:rPr>
        <w:t>āori</w:t>
      </w:r>
      <w:proofErr w:type="spellEnd"/>
      <w:r w:rsidR="00701FBC" w:rsidRPr="00A3233F">
        <w:rPr>
          <w:lang w:val="en-NZ"/>
        </w:rPr>
        <w:t>.</w:t>
      </w:r>
    </w:p>
    <w:p w14:paraId="49725331" w14:textId="784E5639" w:rsidR="00701FBC" w:rsidRPr="00A3233F" w:rsidRDefault="00701FBC" w:rsidP="00264206">
      <w:pPr>
        <w:rPr>
          <w:lang w:val="en-NZ"/>
        </w:rPr>
      </w:pPr>
      <w:r w:rsidRPr="00A3233F">
        <w:rPr>
          <w:lang w:val="en-NZ"/>
        </w:rPr>
        <w:tab/>
        <w:t>Enables the Trust to act with the mandate of the beneficiaries.</w:t>
      </w:r>
    </w:p>
    <w:p w14:paraId="4310377F" w14:textId="048F12E1" w:rsidR="00701FBC" w:rsidRPr="00A3233F" w:rsidRDefault="00701FBC" w:rsidP="00264206">
      <w:pPr>
        <w:rPr>
          <w:lang w:val="en-NZ"/>
        </w:rPr>
      </w:pPr>
      <w:r w:rsidRPr="00A3233F">
        <w:rPr>
          <w:lang w:val="en-NZ"/>
        </w:rPr>
        <w:tab/>
        <w:t>Describes the roles</w:t>
      </w:r>
      <w:r w:rsidR="0045253E" w:rsidRPr="00A3233F">
        <w:rPr>
          <w:lang w:val="en-NZ"/>
        </w:rPr>
        <w:t>, responsibilities,</w:t>
      </w:r>
      <w:r w:rsidRPr="00A3233F">
        <w:rPr>
          <w:lang w:val="en-NZ"/>
        </w:rPr>
        <w:t xml:space="preserve"> and functions expected of the Trust and any committee formed by the Trust.</w:t>
      </w:r>
    </w:p>
    <w:p w14:paraId="3CF6CF33" w14:textId="1C3ACE3F" w:rsidR="00701FBC" w:rsidRPr="00A3233F" w:rsidRDefault="00701FBC" w:rsidP="00264206">
      <w:pPr>
        <w:rPr>
          <w:lang w:val="en-NZ"/>
        </w:rPr>
      </w:pPr>
      <w:r w:rsidRPr="00A3233F">
        <w:rPr>
          <w:lang w:val="en-NZ"/>
        </w:rPr>
        <w:tab/>
        <w:t xml:space="preserve">Describes a </w:t>
      </w:r>
      <w:r w:rsidR="007A7FF2" w:rsidRPr="00A3233F">
        <w:rPr>
          <w:lang w:val="en-NZ"/>
        </w:rPr>
        <w:t>robust</w:t>
      </w:r>
      <w:r w:rsidRPr="00A3233F">
        <w:rPr>
          <w:lang w:val="en-NZ"/>
        </w:rPr>
        <w:t xml:space="preserve"> conflict resolution process.</w:t>
      </w:r>
    </w:p>
    <w:p w14:paraId="17070441" w14:textId="587EA2A4" w:rsidR="007A7FF2" w:rsidRPr="00A3233F" w:rsidRDefault="007A7FF2" w:rsidP="00264206">
      <w:pPr>
        <w:rPr>
          <w:lang w:val="en-NZ"/>
        </w:rPr>
      </w:pPr>
      <w:r w:rsidRPr="00A3233F">
        <w:rPr>
          <w:lang w:val="en-NZ"/>
        </w:rPr>
        <w:tab/>
        <w:t xml:space="preserve">Details a robust means of </w:t>
      </w:r>
      <w:r w:rsidR="00E34AB7" w:rsidRPr="00A3233F">
        <w:rPr>
          <w:lang w:val="en-NZ"/>
        </w:rPr>
        <w:t xml:space="preserve">hui, </w:t>
      </w:r>
      <w:r w:rsidRPr="00A3233F">
        <w:rPr>
          <w:lang w:val="en-NZ"/>
        </w:rPr>
        <w:t>voting</w:t>
      </w:r>
      <w:r w:rsidR="00E34AB7" w:rsidRPr="00A3233F">
        <w:rPr>
          <w:lang w:val="en-NZ"/>
        </w:rPr>
        <w:t>,</w:t>
      </w:r>
      <w:r w:rsidRPr="00A3233F">
        <w:rPr>
          <w:lang w:val="en-NZ"/>
        </w:rPr>
        <w:t xml:space="preserve"> and eligibility.</w:t>
      </w:r>
    </w:p>
    <w:p w14:paraId="4FCEFB6B" w14:textId="3D6CDB47" w:rsidR="007A7FF2" w:rsidRPr="00A3233F" w:rsidRDefault="007A7FF2" w:rsidP="00264206">
      <w:pPr>
        <w:rPr>
          <w:lang w:val="en-NZ"/>
        </w:rPr>
      </w:pPr>
    </w:p>
    <w:p w14:paraId="704ED3FF" w14:textId="6377AC92" w:rsidR="00701FBC" w:rsidRPr="00A3233F" w:rsidRDefault="00701FBC" w:rsidP="00264206">
      <w:pPr>
        <w:rPr>
          <w:lang w:val="en-NZ"/>
        </w:rPr>
      </w:pPr>
      <w:r w:rsidRPr="00A3233F">
        <w:rPr>
          <w:lang w:val="en-NZ"/>
        </w:rPr>
        <w:tab/>
        <w:t xml:space="preserve"> </w:t>
      </w:r>
    </w:p>
    <w:p w14:paraId="477C9E58" w14:textId="5E48D8CD" w:rsidR="0045253E" w:rsidRPr="00A3233F" w:rsidRDefault="0045253E" w:rsidP="00192EE0">
      <w:pPr>
        <w:rPr>
          <w:lang w:val="en-NZ"/>
        </w:rPr>
      </w:pPr>
    </w:p>
    <w:p w14:paraId="2BB21481" w14:textId="77777777" w:rsidR="0045253E" w:rsidRPr="00A3233F" w:rsidRDefault="0045253E">
      <w:pPr>
        <w:rPr>
          <w:lang w:val="en-NZ"/>
        </w:rPr>
      </w:pPr>
      <w:r w:rsidRPr="00A3233F">
        <w:rPr>
          <w:lang w:val="en-NZ"/>
        </w:rPr>
        <w:br w:type="page"/>
      </w:r>
    </w:p>
    <w:p w14:paraId="7FB50334" w14:textId="6D4A774B" w:rsidR="005E1D69" w:rsidRPr="00A3233F" w:rsidRDefault="0045253E" w:rsidP="0045253E">
      <w:pPr>
        <w:pStyle w:val="Heading1"/>
        <w:rPr>
          <w:lang w:val="en-NZ"/>
        </w:rPr>
      </w:pPr>
      <w:r w:rsidRPr="00A3233F">
        <w:rPr>
          <w:lang w:val="en-NZ"/>
        </w:rPr>
        <w:lastRenderedPageBreak/>
        <w:t>Charter Committee Roles and Responsibilities</w:t>
      </w:r>
    </w:p>
    <w:p w14:paraId="56E17E6B" w14:textId="69A0B388" w:rsidR="00E34AB7" w:rsidRPr="00A3233F" w:rsidRDefault="00E34AB7" w:rsidP="00E34AB7">
      <w:pPr>
        <w:pStyle w:val="Heading3"/>
        <w:rPr>
          <w:lang w:val="en-NZ"/>
        </w:rPr>
      </w:pPr>
      <w:r w:rsidRPr="00A3233F">
        <w:rPr>
          <w:lang w:val="en-NZ"/>
        </w:rPr>
        <w:t>Conditions:</w:t>
      </w:r>
    </w:p>
    <w:p w14:paraId="551464A3" w14:textId="3EB1A80B" w:rsidR="00E34AB7" w:rsidRPr="00A3233F" w:rsidRDefault="00E34AB7" w:rsidP="00E34AB7">
      <w:pPr>
        <w:rPr>
          <w:lang w:val="en-NZ"/>
        </w:rPr>
      </w:pPr>
      <w:r w:rsidRPr="00A3233F">
        <w:rPr>
          <w:lang w:val="en-NZ"/>
        </w:rPr>
        <w:t xml:space="preserve">The </w:t>
      </w:r>
      <w:r w:rsidR="005B4044" w:rsidRPr="00A3233F">
        <w:rPr>
          <w:lang w:val="en-NZ"/>
        </w:rPr>
        <w:t xml:space="preserve">Poukura Pa Reservation Trust mandates the Poukura Marae </w:t>
      </w:r>
      <w:r w:rsidRPr="00A3233F">
        <w:rPr>
          <w:lang w:val="en-NZ"/>
        </w:rPr>
        <w:t>Charter Committee to</w:t>
      </w:r>
      <w:r w:rsidR="00EC2FE7" w:rsidRPr="00A3233F">
        <w:rPr>
          <w:lang w:val="en-NZ"/>
        </w:rPr>
        <w:t>:</w:t>
      </w:r>
    </w:p>
    <w:p w14:paraId="0A590440" w14:textId="2BF83607" w:rsidR="00E34AB7" w:rsidRPr="00A3233F" w:rsidRDefault="00E34AB7" w:rsidP="00E34AB7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 xml:space="preserve">Produce a </w:t>
      </w:r>
      <w:r w:rsidR="007874BF" w:rsidRPr="00A3233F">
        <w:rPr>
          <w:lang w:val="en-NZ"/>
        </w:rPr>
        <w:t>c</w:t>
      </w:r>
      <w:r w:rsidRPr="00A3233F">
        <w:rPr>
          <w:lang w:val="en-NZ"/>
        </w:rPr>
        <w:t xml:space="preserve">harter for </w:t>
      </w:r>
      <w:r w:rsidR="00EC2FE7" w:rsidRPr="00A3233F">
        <w:rPr>
          <w:lang w:val="en-NZ"/>
        </w:rPr>
        <w:t xml:space="preserve">the </w:t>
      </w:r>
      <w:r w:rsidRPr="00A3233F">
        <w:rPr>
          <w:lang w:val="en-NZ"/>
        </w:rPr>
        <w:t xml:space="preserve">Poukura </w:t>
      </w:r>
      <w:proofErr w:type="spellStart"/>
      <w:r w:rsidR="00EC2FE7" w:rsidRPr="00A3233F">
        <w:rPr>
          <w:lang w:val="en-NZ"/>
        </w:rPr>
        <w:t>Pā</w:t>
      </w:r>
      <w:proofErr w:type="spellEnd"/>
      <w:r w:rsidR="00EC2FE7" w:rsidRPr="00A3233F">
        <w:rPr>
          <w:lang w:val="en-NZ"/>
        </w:rPr>
        <w:t xml:space="preserve"> Reservation Trust (Poukura Marae)</w:t>
      </w:r>
      <w:r w:rsidRPr="00A3233F">
        <w:rPr>
          <w:lang w:val="en-NZ"/>
        </w:rPr>
        <w:t xml:space="preserve"> that:</w:t>
      </w:r>
    </w:p>
    <w:p w14:paraId="3674B5C7" w14:textId="77777777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US"/>
        </w:rPr>
      </w:pPr>
      <w:r w:rsidRPr="00A3233F">
        <w:rPr>
          <w:lang w:val="en-US"/>
        </w:rPr>
        <w:t>Represents the values and intentions of the beneficiaries.</w:t>
      </w:r>
    </w:p>
    <w:p w14:paraId="366E589A" w14:textId="7D5109E0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US"/>
        </w:rPr>
      </w:pPr>
      <w:r w:rsidRPr="00A3233F">
        <w:rPr>
          <w:lang w:val="en-US"/>
        </w:rPr>
        <w:t>Represents the intentions of our tupuna who established the reservation.</w:t>
      </w:r>
    </w:p>
    <w:p w14:paraId="4249E675" w14:textId="7E9B09E3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US"/>
        </w:rPr>
      </w:pPr>
      <w:r w:rsidRPr="00A3233F">
        <w:rPr>
          <w:lang w:val="en-US"/>
        </w:rPr>
        <w:t>Ensures accountability and transparency of the Trust to the beneficiaries.</w:t>
      </w:r>
    </w:p>
    <w:p w14:paraId="281B0087" w14:textId="6C589CD3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US"/>
        </w:rPr>
      </w:pPr>
      <w:r w:rsidRPr="00A3233F">
        <w:rPr>
          <w:lang w:val="en-US"/>
        </w:rPr>
        <w:t>Is in accordance with the law and regulations.</w:t>
      </w:r>
    </w:p>
    <w:p w14:paraId="2EF015B5" w14:textId="45B9B4A3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US"/>
        </w:rPr>
        <w:t xml:space="preserve">Incorporates tikanga </w:t>
      </w:r>
      <w:r w:rsidR="002E01FD" w:rsidRPr="00A3233F">
        <w:rPr>
          <w:lang w:val="en-US"/>
        </w:rPr>
        <w:t xml:space="preserve">and kawa </w:t>
      </w:r>
      <w:r w:rsidR="002E01FD" w:rsidRPr="00A3233F">
        <w:rPr>
          <w:lang w:val="en-NZ"/>
        </w:rPr>
        <w:t>of</w:t>
      </w:r>
      <w:r w:rsidR="00EC2FE7" w:rsidRPr="00A3233F">
        <w:rPr>
          <w:lang w:val="en-NZ"/>
        </w:rPr>
        <w:t xml:space="preserve"> Ngāti Parekaawa</w:t>
      </w:r>
      <w:r w:rsidRPr="00A3233F">
        <w:rPr>
          <w:lang w:val="en-NZ"/>
        </w:rPr>
        <w:t>.</w:t>
      </w:r>
    </w:p>
    <w:p w14:paraId="4B7D925A" w14:textId="4C6C6466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NZ"/>
        </w:rPr>
        <w:t>Enables the Trust to act with the mandate of the beneficiaries.</w:t>
      </w:r>
    </w:p>
    <w:p w14:paraId="2B64591E" w14:textId="7DE8C695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NZ"/>
        </w:rPr>
        <w:t>Describes the roles, responsibilities, and functions expected of the Trust and any committee formed by the Trust.</w:t>
      </w:r>
    </w:p>
    <w:p w14:paraId="43BBA63F" w14:textId="0A54FEC6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NZ"/>
        </w:rPr>
        <w:t>Describes a robust conflict resolution process.</w:t>
      </w:r>
    </w:p>
    <w:p w14:paraId="10E58A45" w14:textId="6467E2A9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NZ"/>
        </w:rPr>
        <w:t xml:space="preserve">Details a robust means of hui, </w:t>
      </w:r>
      <w:r w:rsidR="00EC2FE7" w:rsidRPr="00A3233F">
        <w:rPr>
          <w:lang w:val="en-NZ"/>
        </w:rPr>
        <w:t xml:space="preserve">elections and </w:t>
      </w:r>
      <w:r w:rsidRPr="00A3233F">
        <w:rPr>
          <w:lang w:val="en-NZ"/>
        </w:rPr>
        <w:t>voting, and eligibility.</w:t>
      </w:r>
    </w:p>
    <w:p w14:paraId="3A457F72" w14:textId="01712201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NZ"/>
        </w:rPr>
        <w:t>Incorporates the recommendations of the Court.</w:t>
      </w:r>
    </w:p>
    <w:p w14:paraId="6C3241B3" w14:textId="006F4763" w:rsidR="00E34AB7" w:rsidRPr="00A3233F" w:rsidRDefault="00E34AB7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NZ"/>
        </w:rPr>
        <w:t>Enables the Trust to apply to be recognised as a Charitable Trust.</w:t>
      </w:r>
    </w:p>
    <w:p w14:paraId="48125A36" w14:textId="0053B373" w:rsidR="00EC2FE7" w:rsidRPr="00A3233F" w:rsidRDefault="00EC2FE7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NZ"/>
        </w:rPr>
        <w:t>Distinguishes the Trust from the administration of the surrounding land blocks.</w:t>
      </w:r>
    </w:p>
    <w:p w14:paraId="2617FB46" w14:textId="432D4F7C" w:rsidR="002E01FD" w:rsidRPr="00A3233F" w:rsidRDefault="002E01FD" w:rsidP="00E34AB7">
      <w:pPr>
        <w:pStyle w:val="ListParagraph"/>
        <w:numPr>
          <w:ilvl w:val="1"/>
          <w:numId w:val="1"/>
        </w:numPr>
        <w:rPr>
          <w:lang w:val="en-NZ"/>
        </w:rPr>
      </w:pPr>
      <w:r w:rsidRPr="00A3233F">
        <w:rPr>
          <w:lang w:val="en-NZ"/>
        </w:rPr>
        <w:t xml:space="preserve">Defines the physical Trust </w:t>
      </w:r>
      <w:r w:rsidR="002231DC" w:rsidRPr="00A3233F">
        <w:rPr>
          <w:lang w:val="en-NZ"/>
        </w:rPr>
        <w:t>r</w:t>
      </w:r>
      <w:r w:rsidRPr="00A3233F">
        <w:rPr>
          <w:lang w:val="en-NZ"/>
        </w:rPr>
        <w:t xml:space="preserve">eservation area of which the Poukura </w:t>
      </w:r>
      <w:proofErr w:type="spellStart"/>
      <w:r w:rsidRPr="00A3233F">
        <w:rPr>
          <w:lang w:val="en-NZ"/>
        </w:rPr>
        <w:t>Pā</w:t>
      </w:r>
      <w:proofErr w:type="spellEnd"/>
      <w:r w:rsidRPr="00A3233F">
        <w:rPr>
          <w:lang w:val="en-NZ"/>
        </w:rPr>
        <w:t xml:space="preserve"> Reservation Trust is responsible for.</w:t>
      </w:r>
    </w:p>
    <w:p w14:paraId="650BB57E" w14:textId="0D1AACB2" w:rsidR="00F12915" w:rsidRPr="00C33E4B" w:rsidRDefault="00F12915" w:rsidP="007C0ECB">
      <w:pPr>
        <w:pStyle w:val="ListParagraph"/>
        <w:numPr>
          <w:ilvl w:val="0"/>
          <w:numId w:val="1"/>
        </w:numPr>
        <w:rPr>
          <w:strike/>
          <w:lang w:val="en-NZ"/>
        </w:rPr>
      </w:pPr>
      <w:r w:rsidRPr="00C33E4B">
        <w:rPr>
          <w:strike/>
          <w:lang w:val="en-NZ"/>
        </w:rPr>
        <w:t>The committee</w:t>
      </w:r>
      <w:r w:rsidR="007C0ECB" w:rsidRPr="00C33E4B">
        <w:rPr>
          <w:strike/>
          <w:lang w:val="en-NZ"/>
        </w:rPr>
        <w:t xml:space="preserve"> w</w:t>
      </w:r>
      <w:r w:rsidRPr="00C33E4B">
        <w:rPr>
          <w:strike/>
          <w:lang w:val="en-NZ"/>
        </w:rPr>
        <w:t>ill consist of no less than five</w:t>
      </w:r>
      <w:r w:rsidR="00A71B86" w:rsidRPr="00C33E4B">
        <w:rPr>
          <w:strike/>
          <w:lang w:val="en-NZ"/>
        </w:rPr>
        <w:t xml:space="preserve"> (5)</w:t>
      </w:r>
      <w:r w:rsidRPr="00C33E4B">
        <w:rPr>
          <w:strike/>
          <w:lang w:val="en-NZ"/>
        </w:rPr>
        <w:t xml:space="preserve"> beneficiaries</w:t>
      </w:r>
      <w:r w:rsidR="0063092F" w:rsidRPr="00C33E4B">
        <w:rPr>
          <w:strike/>
          <w:lang w:val="en-NZ"/>
        </w:rPr>
        <w:t xml:space="preserve"> and no more than nine </w:t>
      </w:r>
      <w:r w:rsidR="00A71B86" w:rsidRPr="00C33E4B">
        <w:rPr>
          <w:strike/>
          <w:lang w:val="en-NZ"/>
        </w:rPr>
        <w:t xml:space="preserve">(9) </w:t>
      </w:r>
      <w:r w:rsidR="0063092F" w:rsidRPr="00C33E4B">
        <w:rPr>
          <w:strike/>
          <w:lang w:val="en-NZ"/>
        </w:rPr>
        <w:t xml:space="preserve">with a quorum being </w:t>
      </w:r>
      <w:r w:rsidR="003011CB" w:rsidRPr="00C33E4B">
        <w:rPr>
          <w:strike/>
          <w:lang w:val="en-NZ"/>
        </w:rPr>
        <w:t>fifty-one</w:t>
      </w:r>
      <w:r w:rsidR="0063092F" w:rsidRPr="00C33E4B">
        <w:rPr>
          <w:strike/>
          <w:lang w:val="en-NZ"/>
        </w:rPr>
        <w:t xml:space="preserve"> (51) percent of the committee</w:t>
      </w:r>
      <w:r w:rsidRPr="00C33E4B">
        <w:rPr>
          <w:strike/>
          <w:lang w:val="en-NZ"/>
        </w:rPr>
        <w:t>.</w:t>
      </w:r>
    </w:p>
    <w:p w14:paraId="54B81AE6" w14:textId="620A9C93" w:rsidR="00F12915" w:rsidRPr="00C33E4B" w:rsidRDefault="007C0ECB" w:rsidP="007C0ECB">
      <w:pPr>
        <w:pStyle w:val="ListParagraph"/>
        <w:numPr>
          <w:ilvl w:val="0"/>
          <w:numId w:val="1"/>
        </w:numPr>
        <w:rPr>
          <w:strike/>
          <w:lang w:val="en-NZ"/>
        </w:rPr>
      </w:pPr>
      <w:r w:rsidRPr="00C33E4B">
        <w:rPr>
          <w:strike/>
          <w:lang w:val="en-NZ"/>
        </w:rPr>
        <w:t>The Trust w</w:t>
      </w:r>
      <w:r w:rsidR="00F12915" w:rsidRPr="00C33E4B">
        <w:rPr>
          <w:strike/>
          <w:lang w:val="en-NZ"/>
        </w:rPr>
        <w:t xml:space="preserve">ill </w:t>
      </w:r>
      <w:r w:rsidRPr="00C33E4B">
        <w:rPr>
          <w:strike/>
          <w:lang w:val="en-NZ"/>
        </w:rPr>
        <w:t>appoint</w:t>
      </w:r>
      <w:r w:rsidR="00F12915" w:rsidRPr="00C33E4B">
        <w:rPr>
          <w:strike/>
          <w:lang w:val="en-NZ"/>
        </w:rPr>
        <w:t xml:space="preserve"> </w:t>
      </w:r>
      <w:r w:rsidR="0063092F" w:rsidRPr="00C33E4B">
        <w:rPr>
          <w:strike/>
          <w:lang w:val="en-NZ"/>
        </w:rPr>
        <w:t xml:space="preserve">committee members </w:t>
      </w:r>
      <w:r w:rsidR="003011CB" w:rsidRPr="00C33E4B">
        <w:rPr>
          <w:strike/>
          <w:lang w:val="en-NZ"/>
        </w:rPr>
        <w:t>as</w:t>
      </w:r>
      <w:r w:rsidR="00F12915" w:rsidRPr="00C33E4B">
        <w:rPr>
          <w:strike/>
          <w:lang w:val="en-NZ"/>
        </w:rPr>
        <w:t xml:space="preserve"> required</w:t>
      </w:r>
      <w:r w:rsidRPr="00C33E4B">
        <w:rPr>
          <w:strike/>
          <w:lang w:val="en-NZ"/>
        </w:rPr>
        <w:t xml:space="preserve"> to maintain the minimum committee positions.</w:t>
      </w:r>
    </w:p>
    <w:p w14:paraId="7E153C99" w14:textId="20AFA952" w:rsidR="00E34AB7" w:rsidRPr="00A3233F" w:rsidRDefault="00EC2FE7" w:rsidP="003447D0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 xml:space="preserve">Hold no less than </w:t>
      </w:r>
      <w:r w:rsidRPr="00C33E4B">
        <w:rPr>
          <w:strike/>
          <w:lang w:val="en-NZ"/>
        </w:rPr>
        <w:t>three</w:t>
      </w:r>
      <w:r w:rsidR="005E0D98" w:rsidRPr="00C33E4B">
        <w:rPr>
          <w:strike/>
          <w:lang w:val="en-NZ"/>
        </w:rPr>
        <w:t xml:space="preserve"> (3)</w:t>
      </w:r>
      <w:r w:rsidRPr="00A3233F">
        <w:rPr>
          <w:lang w:val="en-NZ"/>
        </w:rPr>
        <w:t xml:space="preserve"> </w:t>
      </w:r>
      <w:bookmarkStart w:id="0" w:name="_Hlk89198022"/>
      <w:r w:rsidR="00C33E4B">
        <w:rPr>
          <w:lang w:val="en-NZ"/>
        </w:rPr>
        <w:t xml:space="preserve">two </w:t>
      </w:r>
      <w:r w:rsidRPr="00A3233F">
        <w:rPr>
          <w:lang w:val="en-NZ"/>
        </w:rPr>
        <w:t xml:space="preserve">wānanga/hui </w:t>
      </w:r>
      <w:r w:rsidR="00FA6F57" w:rsidRPr="00A3233F">
        <w:rPr>
          <w:lang w:val="en-NZ"/>
        </w:rPr>
        <w:t xml:space="preserve">(online or face-to-face) </w:t>
      </w:r>
      <w:bookmarkEnd w:id="0"/>
      <w:r w:rsidRPr="00A3233F">
        <w:rPr>
          <w:lang w:val="en-NZ"/>
        </w:rPr>
        <w:t xml:space="preserve">open to all beneficiaries to discuss, debate, and contribute to the development of the </w:t>
      </w:r>
      <w:r w:rsidR="007874BF" w:rsidRPr="00A3233F">
        <w:rPr>
          <w:lang w:val="en-NZ"/>
        </w:rPr>
        <w:t>c</w:t>
      </w:r>
      <w:r w:rsidRPr="00A3233F">
        <w:rPr>
          <w:lang w:val="en-NZ"/>
        </w:rPr>
        <w:t>harter, and to understand the desires of the beneficiaries.</w:t>
      </w:r>
    </w:p>
    <w:p w14:paraId="67A93026" w14:textId="555C6BDB" w:rsidR="00EC2FE7" w:rsidRPr="00A3233F" w:rsidRDefault="00EC2FE7" w:rsidP="003447D0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 xml:space="preserve">Receive recommendations and proposals from the beneficiaries for no less than </w:t>
      </w:r>
      <w:r w:rsidR="00C33E4B">
        <w:rPr>
          <w:lang w:val="en-NZ"/>
        </w:rPr>
        <w:t>three</w:t>
      </w:r>
      <w:r w:rsidR="00454729" w:rsidRPr="00A3233F">
        <w:rPr>
          <w:lang w:val="en-NZ"/>
        </w:rPr>
        <w:t xml:space="preserve"> (</w:t>
      </w:r>
      <w:r w:rsidR="00C33E4B">
        <w:rPr>
          <w:lang w:val="en-NZ"/>
        </w:rPr>
        <w:t>3</w:t>
      </w:r>
      <w:r w:rsidR="00454729" w:rsidRPr="00A3233F">
        <w:rPr>
          <w:lang w:val="en-NZ"/>
        </w:rPr>
        <w:t>)</w:t>
      </w:r>
      <w:r w:rsidRPr="00A3233F">
        <w:rPr>
          <w:lang w:val="en-NZ"/>
        </w:rPr>
        <w:t xml:space="preserve"> months.</w:t>
      </w:r>
    </w:p>
    <w:p w14:paraId="02877DA3" w14:textId="4D616456" w:rsidR="00EC2FE7" w:rsidRPr="00A3233F" w:rsidRDefault="00EC2FE7" w:rsidP="003447D0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 xml:space="preserve">Produce a report to the Trust on progress of the </w:t>
      </w:r>
      <w:r w:rsidR="007874BF" w:rsidRPr="00A3233F">
        <w:rPr>
          <w:lang w:val="en-NZ"/>
        </w:rPr>
        <w:t>c</w:t>
      </w:r>
      <w:r w:rsidRPr="00A3233F">
        <w:rPr>
          <w:lang w:val="en-NZ"/>
        </w:rPr>
        <w:t xml:space="preserve">harter </w:t>
      </w:r>
      <w:r w:rsidR="007874BF" w:rsidRPr="00A3233F">
        <w:rPr>
          <w:lang w:val="en-NZ"/>
        </w:rPr>
        <w:t>c</w:t>
      </w:r>
      <w:r w:rsidRPr="00A3233F">
        <w:rPr>
          <w:lang w:val="en-NZ"/>
        </w:rPr>
        <w:t xml:space="preserve">ommittee </w:t>
      </w:r>
      <w:r w:rsidR="00FA6F57" w:rsidRPr="00A3233F">
        <w:rPr>
          <w:lang w:val="en-NZ"/>
        </w:rPr>
        <w:t xml:space="preserve">each </w:t>
      </w:r>
      <w:r w:rsidRPr="00A3233F">
        <w:rPr>
          <w:lang w:val="en-NZ"/>
        </w:rPr>
        <w:t>month</w:t>
      </w:r>
      <w:r w:rsidR="007874BF" w:rsidRPr="00A3233F">
        <w:rPr>
          <w:lang w:val="en-NZ"/>
        </w:rPr>
        <w:t>, or as requested</w:t>
      </w:r>
      <w:r w:rsidRPr="00A3233F">
        <w:rPr>
          <w:lang w:val="en-NZ"/>
        </w:rPr>
        <w:t>.</w:t>
      </w:r>
    </w:p>
    <w:p w14:paraId="6A99C1DD" w14:textId="4CC8EB36" w:rsidR="00EC2FE7" w:rsidRPr="00A3233F" w:rsidRDefault="00EC2FE7" w:rsidP="003447D0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 xml:space="preserve">Seek professional counsel and expertise in the </w:t>
      </w:r>
      <w:r w:rsidR="007874BF" w:rsidRPr="00A3233F">
        <w:rPr>
          <w:lang w:val="en-NZ"/>
        </w:rPr>
        <w:t>charter’s</w:t>
      </w:r>
      <w:r w:rsidRPr="00A3233F">
        <w:rPr>
          <w:lang w:val="en-NZ"/>
        </w:rPr>
        <w:t xml:space="preserve"> development, as needed.</w:t>
      </w:r>
    </w:p>
    <w:p w14:paraId="798687E4" w14:textId="40AF2022" w:rsidR="00EC2FE7" w:rsidRPr="00A3233F" w:rsidRDefault="007874BF" w:rsidP="003447D0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 xml:space="preserve">Spend up to $3000.00 for the development of this charter, in accordance with the directions of the </w:t>
      </w:r>
      <w:r w:rsidR="00454729" w:rsidRPr="00A3233F">
        <w:rPr>
          <w:lang w:val="en-NZ"/>
        </w:rPr>
        <w:t xml:space="preserve">Trust </w:t>
      </w:r>
      <w:r w:rsidRPr="00A3233F">
        <w:rPr>
          <w:lang w:val="en-NZ"/>
        </w:rPr>
        <w:t>Treasurer.</w:t>
      </w:r>
    </w:p>
    <w:p w14:paraId="6C206401" w14:textId="3FBDB737" w:rsidR="007874BF" w:rsidRPr="00A3233F" w:rsidRDefault="007874BF" w:rsidP="003447D0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>Remain transparent to the beneficiaries in the development of the charter</w:t>
      </w:r>
      <w:r w:rsidR="005E0D98" w:rsidRPr="00A3233F">
        <w:rPr>
          <w:lang w:val="en-NZ"/>
        </w:rPr>
        <w:t xml:space="preserve">, </w:t>
      </w:r>
      <w:proofErr w:type="gramStart"/>
      <w:r w:rsidR="005E0D98" w:rsidRPr="00A3233F">
        <w:rPr>
          <w:lang w:val="en-NZ"/>
        </w:rPr>
        <w:t>in particular to</w:t>
      </w:r>
      <w:proofErr w:type="gramEnd"/>
      <w:r w:rsidR="005E0D98" w:rsidRPr="00A3233F">
        <w:rPr>
          <w:lang w:val="en-NZ"/>
        </w:rPr>
        <w:t xml:space="preserve"> have all meetings and submissions recorded in Minutes</w:t>
      </w:r>
      <w:r w:rsidRPr="00A3233F">
        <w:rPr>
          <w:lang w:val="en-NZ"/>
        </w:rPr>
        <w:t>.</w:t>
      </w:r>
    </w:p>
    <w:p w14:paraId="31C67ADB" w14:textId="6FE2EBBA" w:rsidR="007874BF" w:rsidRPr="00A3233F" w:rsidRDefault="007874BF" w:rsidP="003447D0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>Present the recommended proposed charter to the beneficiaries at a special general meeting to be held in</w:t>
      </w:r>
      <w:r w:rsidR="00C33E4B">
        <w:rPr>
          <w:lang w:val="en-NZ"/>
        </w:rPr>
        <w:t xml:space="preserve"> February 2023</w:t>
      </w:r>
      <w:r w:rsidRPr="00A3233F">
        <w:rPr>
          <w:lang w:val="en-NZ"/>
        </w:rPr>
        <w:t xml:space="preserve"> </w:t>
      </w:r>
      <w:r w:rsidRPr="00C33E4B">
        <w:rPr>
          <w:strike/>
          <w:lang w:val="en-NZ"/>
        </w:rPr>
        <w:t>April 202</w:t>
      </w:r>
      <w:r w:rsidR="005B4044" w:rsidRPr="00C33E4B">
        <w:rPr>
          <w:strike/>
          <w:lang w:val="en-NZ"/>
        </w:rPr>
        <w:t>2</w:t>
      </w:r>
      <w:r w:rsidR="0059216C" w:rsidRPr="00A3233F">
        <w:rPr>
          <w:lang w:val="en-NZ"/>
        </w:rPr>
        <w:t>, for approval</w:t>
      </w:r>
      <w:r w:rsidRPr="00A3233F">
        <w:rPr>
          <w:lang w:val="en-NZ"/>
        </w:rPr>
        <w:t>.</w:t>
      </w:r>
    </w:p>
    <w:p w14:paraId="10712A43" w14:textId="08730975" w:rsidR="0059216C" w:rsidRPr="00A3233F" w:rsidRDefault="0059216C" w:rsidP="0059216C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 xml:space="preserve">Promulgate the recommended proposed charter to the beneficiaries no less than </w:t>
      </w:r>
      <w:r w:rsidRPr="00C33E4B">
        <w:rPr>
          <w:strike/>
          <w:lang w:val="en-NZ"/>
        </w:rPr>
        <w:t>21</w:t>
      </w:r>
      <w:r w:rsidR="00C33E4B">
        <w:rPr>
          <w:strike/>
          <w:lang w:val="en-NZ"/>
        </w:rPr>
        <w:t xml:space="preserve"> </w:t>
      </w:r>
      <w:r w:rsidR="00C33E4B">
        <w:rPr>
          <w:lang w:val="en-NZ"/>
        </w:rPr>
        <w:t>seven (7)</w:t>
      </w:r>
      <w:r w:rsidRPr="00A3233F">
        <w:rPr>
          <w:lang w:val="en-NZ"/>
        </w:rPr>
        <w:t xml:space="preserve"> days before the special general meeting.</w:t>
      </w:r>
    </w:p>
    <w:p w14:paraId="0DCCFDB6" w14:textId="774DED24" w:rsidR="007369EA" w:rsidRPr="00A3233F" w:rsidRDefault="007369EA" w:rsidP="0059216C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>Operate until a charter has been approved and accepted by the beneficiaries.</w:t>
      </w:r>
    </w:p>
    <w:p w14:paraId="3076DE27" w14:textId="77777777" w:rsidR="00454729" w:rsidRPr="00A3233F" w:rsidRDefault="00454729" w:rsidP="00454729">
      <w:pPr>
        <w:pStyle w:val="ListParagraph"/>
        <w:numPr>
          <w:ilvl w:val="0"/>
          <w:numId w:val="1"/>
        </w:numPr>
        <w:rPr>
          <w:lang w:val="en-NZ"/>
        </w:rPr>
      </w:pPr>
      <w:r w:rsidRPr="00A3233F">
        <w:rPr>
          <w:lang w:val="en-NZ"/>
        </w:rPr>
        <w:t>Any additional tasks as required by the Trust.</w:t>
      </w:r>
    </w:p>
    <w:p w14:paraId="4CF36216" w14:textId="10E1A197" w:rsidR="007874BF" w:rsidRPr="00A3233F" w:rsidRDefault="007874BF">
      <w:pPr>
        <w:rPr>
          <w:lang w:val="en-US"/>
        </w:rPr>
      </w:pPr>
      <w:r w:rsidRPr="00A3233F">
        <w:rPr>
          <w:lang w:val="en-US"/>
        </w:rPr>
        <w:br w:type="page"/>
      </w:r>
    </w:p>
    <w:p w14:paraId="3006CAD9" w14:textId="3B00E231" w:rsidR="007874BF" w:rsidRPr="00A3233F" w:rsidRDefault="007874BF" w:rsidP="007874BF">
      <w:pPr>
        <w:pStyle w:val="Heading1"/>
        <w:rPr>
          <w:lang w:val="en-NZ"/>
        </w:rPr>
      </w:pPr>
      <w:r w:rsidRPr="00A3233F">
        <w:rPr>
          <w:lang w:val="en-NZ"/>
        </w:rPr>
        <w:lastRenderedPageBreak/>
        <w:t>Condi</w:t>
      </w:r>
      <w:r w:rsidR="005E0D98" w:rsidRPr="00A3233F">
        <w:rPr>
          <w:lang w:val="en-NZ"/>
        </w:rPr>
        <w:t>tions for Approving the Charter</w:t>
      </w:r>
    </w:p>
    <w:p w14:paraId="52FA6471" w14:textId="77777777" w:rsidR="007874BF" w:rsidRPr="00A3233F" w:rsidRDefault="007874BF" w:rsidP="00A3233F">
      <w:pPr>
        <w:pStyle w:val="Heading3"/>
        <w:rPr>
          <w:lang w:val="en-NZ"/>
        </w:rPr>
      </w:pPr>
      <w:r w:rsidRPr="00A3233F">
        <w:rPr>
          <w:lang w:val="en-NZ"/>
        </w:rPr>
        <w:t>Condition</w:t>
      </w:r>
      <w:bookmarkStart w:id="1" w:name="_Hlk88842730"/>
      <w:r w:rsidRPr="00A3233F">
        <w:rPr>
          <w:lang w:val="en-NZ"/>
        </w:rPr>
        <w:t>s:</w:t>
      </w:r>
    </w:p>
    <w:p w14:paraId="6AEC2AC0" w14:textId="19E0FF9D" w:rsidR="007874BF" w:rsidRPr="00A3233F" w:rsidRDefault="007874BF" w:rsidP="00A3233F">
      <w:pPr>
        <w:rPr>
          <w:lang w:val="en-NZ"/>
        </w:rPr>
      </w:pPr>
      <w:r w:rsidRPr="00A3233F">
        <w:rPr>
          <w:lang w:val="en-NZ"/>
        </w:rPr>
        <w:t xml:space="preserve">The </w:t>
      </w:r>
      <w:r w:rsidR="005E0D98" w:rsidRPr="00A3233F">
        <w:rPr>
          <w:lang w:val="en-NZ"/>
        </w:rPr>
        <w:t xml:space="preserve">following conditions are to be met </w:t>
      </w:r>
      <w:proofErr w:type="gramStart"/>
      <w:r w:rsidR="005E0D98" w:rsidRPr="00A3233F">
        <w:rPr>
          <w:lang w:val="en-NZ"/>
        </w:rPr>
        <w:t>in order for</w:t>
      </w:r>
      <w:proofErr w:type="gramEnd"/>
      <w:r w:rsidR="005E0D98" w:rsidRPr="00A3233F">
        <w:rPr>
          <w:lang w:val="en-NZ"/>
        </w:rPr>
        <w:t xml:space="preserve"> the Charter to be accepted and approved by the beneficiaries:</w:t>
      </w:r>
    </w:p>
    <w:p w14:paraId="10CA9558" w14:textId="10B5F85D" w:rsidR="0059216C" w:rsidRPr="00A3233F" w:rsidRDefault="0059216C" w:rsidP="00A3233F">
      <w:pPr>
        <w:pStyle w:val="ListParagraph"/>
        <w:numPr>
          <w:ilvl w:val="0"/>
          <w:numId w:val="2"/>
        </w:numPr>
        <w:rPr>
          <w:lang w:val="en-NZ"/>
        </w:rPr>
      </w:pPr>
      <w:r w:rsidRPr="00A3233F">
        <w:rPr>
          <w:lang w:val="en-NZ"/>
        </w:rPr>
        <w:t>That the special general meeting be chaired and administered by the Trust.</w:t>
      </w:r>
    </w:p>
    <w:p w14:paraId="67BAEF57" w14:textId="484DE301" w:rsidR="005E0D98" w:rsidRPr="00A3233F" w:rsidRDefault="005E0D98" w:rsidP="00A3233F">
      <w:pPr>
        <w:pStyle w:val="ListParagraph"/>
        <w:numPr>
          <w:ilvl w:val="0"/>
          <w:numId w:val="2"/>
        </w:numPr>
        <w:rPr>
          <w:lang w:val="en-NZ"/>
        </w:rPr>
      </w:pPr>
      <w:r w:rsidRPr="00A3233F">
        <w:rPr>
          <w:lang w:val="en-NZ"/>
        </w:rPr>
        <w:t xml:space="preserve">At least </w:t>
      </w:r>
      <w:r w:rsidR="003011CB" w:rsidRPr="00A3233F">
        <w:rPr>
          <w:lang w:val="en-NZ"/>
        </w:rPr>
        <w:t>fifty</w:t>
      </w:r>
      <w:r w:rsidRPr="00A3233F">
        <w:rPr>
          <w:lang w:val="en-NZ"/>
        </w:rPr>
        <w:t xml:space="preserve"> (</w:t>
      </w:r>
      <w:r w:rsidR="003011CB" w:rsidRPr="00A3233F">
        <w:rPr>
          <w:lang w:val="en-NZ"/>
        </w:rPr>
        <w:t>50</w:t>
      </w:r>
      <w:r w:rsidRPr="00A3233F">
        <w:rPr>
          <w:lang w:val="en-NZ"/>
        </w:rPr>
        <w:t>) beneficiaries of voting eligibility be present at the special general meeting to achieve a quorum.</w:t>
      </w:r>
    </w:p>
    <w:p w14:paraId="7A89D608" w14:textId="3FAF4A47" w:rsidR="005E0D98" w:rsidRPr="00A3233F" w:rsidRDefault="005E0D98" w:rsidP="00A3233F">
      <w:pPr>
        <w:pStyle w:val="ListParagraph"/>
        <w:numPr>
          <w:ilvl w:val="0"/>
          <w:numId w:val="2"/>
        </w:numPr>
        <w:rPr>
          <w:lang w:val="en-NZ"/>
        </w:rPr>
      </w:pPr>
      <w:r w:rsidRPr="00A3233F">
        <w:rPr>
          <w:lang w:val="en-NZ"/>
        </w:rPr>
        <w:t xml:space="preserve">At least </w:t>
      </w:r>
      <w:r w:rsidR="003011CB" w:rsidRPr="00A3233F">
        <w:rPr>
          <w:lang w:val="en-NZ"/>
        </w:rPr>
        <w:t>seventy-five</w:t>
      </w:r>
      <w:r w:rsidRPr="00A3233F">
        <w:rPr>
          <w:lang w:val="en-NZ"/>
        </w:rPr>
        <w:t xml:space="preserve"> (</w:t>
      </w:r>
      <w:r w:rsidR="003011CB" w:rsidRPr="00A3233F">
        <w:rPr>
          <w:lang w:val="en-NZ"/>
        </w:rPr>
        <w:t>75</w:t>
      </w:r>
      <w:r w:rsidRPr="00A3233F">
        <w:rPr>
          <w:lang w:val="en-NZ"/>
        </w:rPr>
        <w:t xml:space="preserve">) percent of the total eligible </w:t>
      </w:r>
      <w:r w:rsidR="00C6328D" w:rsidRPr="00A3233F">
        <w:rPr>
          <w:lang w:val="en-NZ"/>
        </w:rPr>
        <w:t>votes</w:t>
      </w:r>
      <w:r w:rsidRPr="00A3233F">
        <w:rPr>
          <w:lang w:val="en-NZ"/>
        </w:rPr>
        <w:t>, vote in favour of accepting and approving the recommended charter.</w:t>
      </w:r>
    </w:p>
    <w:p w14:paraId="11175360" w14:textId="1EA17908" w:rsidR="0059216C" w:rsidRPr="00A3233F" w:rsidRDefault="0059216C" w:rsidP="00A3233F">
      <w:pPr>
        <w:pStyle w:val="ListParagraph"/>
        <w:numPr>
          <w:ilvl w:val="0"/>
          <w:numId w:val="2"/>
        </w:numPr>
        <w:rPr>
          <w:lang w:val="en-NZ"/>
        </w:rPr>
      </w:pPr>
      <w:r w:rsidRPr="00A3233F">
        <w:rPr>
          <w:lang w:val="en-NZ"/>
        </w:rPr>
        <w:t>That voting by proxy be an acceptable form of voting.</w:t>
      </w:r>
    </w:p>
    <w:p w14:paraId="42D24940" w14:textId="5AFA5661" w:rsidR="005E0D98" w:rsidRPr="00A3233F" w:rsidRDefault="005E0D98" w:rsidP="00A3233F">
      <w:pPr>
        <w:pStyle w:val="ListParagraph"/>
        <w:numPr>
          <w:ilvl w:val="0"/>
          <w:numId w:val="2"/>
        </w:numPr>
        <w:rPr>
          <w:lang w:val="en-NZ"/>
        </w:rPr>
      </w:pPr>
      <w:r w:rsidRPr="00A3233F">
        <w:rPr>
          <w:lang w:val="en-NZ"/>
        </w:rPr>
        <w:t xml:space="preserve">That the </w:t>
      </w:r>
      <w:r w:rsidR="0059216C" w:rsidRPr="00A3233F">
        <w:rPr>
          <w:lang w:val="en-NZ"/>
        </w:rPr>
        <w:t xml:space="preserve">charter meets those conditions in </w:t>
      </w:r>
      <w:r w:rsidR="005B4044" w:rsidRPr="00A3233F">
        <w:rPr>
          <w:lang w:val="en-NZ"/>
        </w:rPr>
        <w:t>the Poukura Marae</w:t>
      </w:r>
      <w:r w:rsidR="0059216C" w:rsidRPr="00A3233F">
        <w:rPr>
          <w:lang w:val="en-NZ"/>
        </w:rPr>
        <w:t xml:space="preserve"> Charter Committee Roles and Responsibilities.</w:t>
      </w:r>
    </w:p>
    <w:p w14:paraId="50D0B95A" w14:textId="4A7ED823" w:rsidR="00FE6005" w:rsidRPr="00A3233F" w:rsidRDefault="0012071B" w:rsidP="00A3233F">
      <w:pPr>
        <w:pStyle w:val="ListParagraph"/>
        <w:numPr>
          <w:ilvl w:val="0"/>
          <w:numId w:val="2"/>
        </w:numPr>
        <w:rPr>
          <w:lang w:val="en-NZ"/>
        </w:rPr>
      </w:pPr>
      <w:r w:rsidRPr="00A3233F">
        <w:rPr>
          <w:lang w:val="en-NZ"/>
        </w:rPr>
        <w:t>‘</w:t>
      </w:r>
      <w:r w:rsidR="00FE6005" w:rsidRPr="00A3233F">
        <w:rPr>
          <w:lang w:val="en-NZ"/>
        </w:rPr>
        <w:t>Eligible beneficiaries</w:t>
      </w:r>
      <w:r w:rsidRPr="00A3233F">
        <w:rPr>
          <w:lang w:val="en-NZ"/>
        </w:rPr>
        <w:t>’</w:t>
      </w:r>
      <w:r w:rsidR="00FE6005" w:rsidRPr="00A3233F">
        <w:rPr>
          <w:lang w:val="en-NZ"/>
        </w:rPr>
        <w:t xml:space="preserve"> </w:t>
      </w:r>
      <w:r w:rsidRPr="00A3233F">
        <w:rPr>
          <w:lang w:val="en-NZ"/>
        </w:rPr>
        <w:t>is determined by the current Poukura Marae Charter (2010)</w:t>
      </w:r>
      <w:r w:rsidR="000E2DBE" w:rsidRPr="00A3233F">
        <w:rPr>
          <w:lang w:val="en-NZ"/>
        </w:rPr>
        <w:t xml:space="preserve"> which states</w:t>
      </w:r>
      <w:r w:rsidR="00FE6005" w:rsidRPr="00A3233F">
        <w:rPr>
          <w:lang w:val="en-NZ"/>
        </w:rPr>
        <w:t>:</w:t>
      </w:r>
    </w:p>
    <w:p w14:paraId="7F368EFA" w14:textId="664DBA69" w:rsidR="000E2DBE" w:rsidRPr="00A3233F" w:rsidRDefault="000E2DBE" w:rsidP="00A3233F">
      <w:pPr>
        <w:pStyle w:val="ListParagraph"/>
        <w:numPr>
          <w:ilvl w:val="1"/>
          <w:numId w:val="2"/>
        </w:numPr>
        <w:rPr>
          <w:lang w:val="en-NZ"/>
        </w:rPr>
      </w:pPr>
      <w:r w:rsidRPr="00A3233F">
        <w:rPr>
          <w:lang w:val="en-NZ"/>
        </w:rPr>
        <w:t xml:space="preserve">“The beneficiaries of Poukura Marae are the descendants of Parekaawa and those who have inherited land within the </w:t>
      </w:r>
      <w:proofErr w:type="spellStart"/>
      <w:r w:rsidRPr="00A3233F">
        <w:rPr>
          <w:lang w:val="en-NZ"/>
        </w:rPr>
        <w:t>Hauhungaroa</w:t>
      </w:r>
      <w:proofErr w:type="spellEnd"/>
      <w:r w:rsidRPr="00A3233F">
        <w:rPr>
          <w:lang w:val="en-NZ"/>
        </w:rPr>
        <w:t xml:space="preserve"> district whether by Whakapapa or traditional </w:t>
      </w:r>
      <w:proofErr w:type="spellStart"/>
      <w:r w:rsidRPr="00A3233F">
        <w:rPr>
          <w:lang w:val="en-NZ"/>
        </w:rPr>
        <w:t>whangai</w:t>
      </w:r>
      <w:proofErr w:type="spellEnd"/>
      <w:r w:rsidRPr="00A3233F">
        <w:rPr>
          <w:lang w:val="en-NZ"/>
        </w:rPr>
        <w:t xml:space="preserve"> tikanga.”</w:t>
      </w:r>
    </w:p>
    <w:p w14:paraId="4EF53B3E" w14:textId="3D91BC85" w:rsidR="000E2DBE" w:rsidRPr="00A3233F" w:rsidRDefault="000E2DBE" w:rsidP="00A3233F">
      <w:pPr>
        <w:pStyle w:val="ListParagraph"/>
        <w:numPr>
          <w:ilvl w:val="1"/>
          <w:numId w:val="2"/>
        </w:numPr>
        <w:rPr>
          <w:lang w:val="en-NZ"/>
        </w:rPr>
      </w:pPr>
      <w:r w:rsidRPr="00A3233F">
        <w:rPr>
          <w:lang w:val="en-NZ"/>
        </w:rPr>
        <w:t xml:space="preserve">According to Judge </w:t>
      </w:r>
      <w:r w:rsidR="00E8495F" w:rsidRPr="00A3233F">
        <w:rPr>
          <w:lang w:val="en-NZ"/>
        </w:rPr>
        <w:t>LR Harvey</w:t>
      </w:r>
      <w:r w:rsidRPr="00A3233F">
        <w:rPr>
          <w:lang w:val="en-NZ"/>
        </w:rPr>
        <w:t xml:space="preserve"> this definition has been further clarified to be either a descendant that has land inheritance OR are descendants of Parekaawa</w:t>
      </w:r>
      <w:r w:rsidR="00E8495F" w:rsidRPr="00A3233F">
        <w:rPr>
          <w:lang w:val="en-NZ"/>
        </w:rPr>
        <w:t xml:space="preserve"> (401 Aotea MB page 110 line 27)</w:t>
      </w:r>
      <w:r w:rsidRPr="00A3233F">
        <w:rPr>
          <w:lang w:val="en-NZ"/>
        </w:rPr>
        <w:t>.</w:t>
      </w:r>
    </w:p>
    <w:p w14:paraId="468A6148" w14:textId="3005B2DF" w:rsidR="0059216C" w:rsidRPr="00A3233F" w:rsidRDefault="0059216C" w:rsidP="00A3233F">
      <w:pPr>
        <w:pStyle w:val="ListParagraph"/>
        <w:numPr>
          <w:ilvl w:val="0"/>
          <w:numId w:val="2"/>
        </w:numPr>
        <w:rPr>
          <w:lang w:val="en-NZ"/>
        </w:rPr>
      </w:pPr>
      <w:r w:rsidRPr="00A3233F">
        <w:rPr>
          <w:lang w:val="en-NZ"/>
        </w:rPr>
        <w:t xml:space="preserve">That a list of those in favour of the accepted charter be attached to the final copy of the charter. </w:t>
      </w:r>
    </w:p>
    <w:p w14:paraId="65ABD97F" w14:textId="3B17FB64" w:rsidR="0059216C" w:rsidRPr="00A3233F" w:rsidRDefault="0059216C" w:rsidP="00A3233F">
      <w:pPr>
        <w:rPr>
          <w:lang w:val="en-NZ"/>
        </w:rPr>
      </w:pPr>
      <w:r w:rsidRPr="00A3233F">
        <w:rPr>
          <w:lang w:val="en-NZ"/>
        </w:rPr>
        <w:t xml:space="preserve">On the occasion that the recommended proposed charter is not approved by the </w:t>
      </w:r>
      <w:r w:rsidR="007369EA" w:rsidRPr="00A3233F">
        <w:rPr>
          <w:lang w:val="en-NZ"/>
        </w:rPr>
        <w:t>beneficiaries</w:t>
      </w:r>
      <w:r w:rsidR="00C722DB" w:rsidRPr="00A3233F">
        <w:rPr>
          <w:lang w:val="en-NZ"/>
        </w:rPr>
        <w:t xml:space="preserve"> in April 2022</w:t>
      </w:r>
      <w:r w:rsidR="007369EA" w:rsidRPr="00A3233F">
        <w:rPr>
          <w:lang w:val="en-NZ"/>
        </w:rPr>
        <w:t xml:space="preserve">, </w:t>
      </w:r>
      <w:r w:rsidR="00C722DB" w:rsidRPr="00A3233F">
        <w:rPr>
          <w:lang w:val="en-NZ"/>
        </w:rPr>
        <w:t>the Charter Committee will continue to function in accordance with this mandate. T</w:t>
      </w:r>
      <w:r w:rsidR="007369EA" w:rsidRPr="00A3233F">
        <w:rPr>
          <w:lang w:val="en-NZ"/>
        </w:rPr>
        <w:t>he Trust will seek advice from the Māori Land Court. This is not at all a preferred course of action.</w:t>
      </w:r>
    </w:p>
    <w:bookmarkEnd w:id="1"/>
    <w:p w14:paraId="7DE37F11" w14:textId="033C5F54" w:rsidR="00DB4289" w:rsidRPr="0045253E" w:rsidRDefault="00CD3081" w:rsidP="007874BF">
      <w:pPr>
        <w:rPr>
          <w:lang w:val="en-NZ"/>
        </w:rPr>
      </w:pPr>
      <w:r w:rsidRPr="00A3233F">
        <w:rPr>
          <w:lang w:val="en-NZ"/>
        </w:rPr>
        <w:t>Proposed by Poriwira. Seconded by Patience. All in favour. No objections. 25 Nov 21.</w:t>
      </w:r>
    </w:p>
    <w:sectPr w:rsidR="00DB4289" w:rsidRPr="00452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1CD"/>
    <w:multiLevelType w:val="hybridMultilevel"/>
    <w:tmpl w:val="C4D48244"/>
    <w:lvl w:ilvl="0" w:tplc="0481000F">
      <w:start w:val="1"/>
      <w:numFmt w:val="decimal"/>
      <w:lvlText w:val="%1."/>
      <w:lvlJc w:val="left"/>
      <w:pPr>
        <w:ind w:left="1440" w:hanging="360"/>
      </w:pPr>
    </w:lvl>
    <w:lvl w:ilvl="1" w:tplc="04810019">
      <w:start w:val="1"/>
      <w:numFmt w:val="lowerLetter"/>
      <w:lvlText w:val="%2."/>
      <w:lvlJc w:val="left"/>
      <w:pPr>
        <w:ind w:left="2160" w:hanging="360"/>
      </w:pPr>
    </w:lvl>
    <w:lvl w:ilvl="2" w:tplc="0481001B" w:tentative="1">
      <w:start w:val="1"/>
      <w:numFmt w:val="lowerRoman"/>
      <w:lvlText w:val="%3."/>
      <w:lvlJc w:val="right"/>
      <w:pPr>
        <w:ind w:left="2880" w:hanging="180"/>
      </w:pPr>
    </w:lvl>
    <w:lvl w:ilvl="3" w:tplc="0481000F" w:tentative="1">
      <w:start w:val="1"/>
      <w:numFmt w:val="decimal"/>
      <w:lvlText w:val="%4."/>
      <w:lvlJc w:val="left"/>
      <w:pPr>
        <w:ind w:left="3600" w:hanging="360"/>
      </w:pPr>
    </w:lvl>
    <w:lvl w:ilvl="4" w:tplc="04810019" w:tentative="1">
      <w:start w:val="1"/>
      <w:numFmt w:val="lowerLetter"/>
      <w:lvlText w:val="%5."/>
      <w:lvlJc w:val="left"/>
      <w:pPr>
        <w:ind w:left="4320" w:hanging="360"/>
      </w:pPr>
    </w:lvl>
    <w:lvl w:ilvl="5" w:tplc="0481001B" w:tentative="1">
      <w:start w:val="1"/>
      <w:numFmt w:val="lowerRoman"/>
      <w:lvlText w:val="%6."/>
      <w:lvlJc w:val="right"/>
      <w:pPr>
        <w:ind w:left="5040" w:hanging="180"/>
      </w:pPr>
    </w:lvl>
    <w:lvl w:ilvl="6" w:tplc="0481000F" w:tentative="1">
      <w:start w:val="1"/>
      <w:numFmt w:val="decimal"/>
      <w:lvlText w:val="%7."/>
      <w:lvlJc w:val="left"/>
      <w:pPr>
        <w:ind w:left="5760" w:hanging="360"/>
      </w:pPr>
    </w:lvl>
    <w:lvl w:ilvl="7" w:tplc="04810019" w:tentative="1">
      <w:start w:val="1"/>
      <w:numFmt w:val="lowerLetter"/>
      <w:lvlText w:val="%8."/>
      <w:lvlJc w:val="left"/>
      <w:pPr>
        <w:ind w:left="6480" w:hanging="360"/>
      </w:pPr>
    </w:lvl>
    <w:lvl w:ilvl="8" w:tplc="048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BF3136"/>
    <w:multiLevelType w:val="hybridMultilevel"/>
    <w:tmpl w:val="95FC80A2"/>
    <w:lvl w:ilvl="0" w:tplc="0481000F">
      <w:start w:val="1"/>
      <w:numFmt w:val="decimal"/>
      <w:lvlText w:val="%1."/>
      <w:lvlJc w:val="left"/>
      <w:pPr>
        <w:ind w:left="1440" w:hanging="360"/>
      </w:pPr>
    </w:lvl>
    <w:lvl w:ilvl="1" w:tplc="04810019">
      <w:start w:val="1"/>
      <w:numFmt w:val="lowerLetter"/>
      <w:lvlText w:val="%2."/>
      <w:lvlJc w:val="left"/>
      <w:pPr>
        <w:ind w:left="2160" w:hanging="360"/>
      </w:pPr>
    </w:lvl>
    <w:lvl w:ilvl="2" w:tplc="0481001B" w:tentative="1">
      <w:start w:val="1"/>
      <w:numFmt w:val="lowerRoman"/>
      <w:lvlText w:val="%3."/>
      <w:lvlJc w:val="right"/>
      <w:pPr>
        <w:ind w:left="2880" w:hanging="180"/>
      </w:pPr>
    </w:lvl>
    <w:lvl w:ilvl="3" w:tplc="0481000F" w:tentative="1">
      <w:start w:val="1"/>
      <w:numFmt w:val="decimal"/>
      <w:lvlText w:val="%4."/>
      <w:lvlJc w:val="left"/>
      <w:pPr>
        <w:ind w:left="3600" w:hanging="360"/>
      </w:pPr>
    </w:lvl>
    <w:lvl w:ilvl="4" w:tplc="04810019" w:tentative="1">
      <w:start w:val="1"/>
      <w:numFmt w:val="lowerLetter"/>
      <w:lvlText w:val="%5."/>
      <w:lvlJc w:val="left"/>
      <w:pPr>
        <w:ind w:left="4320" w:hanging="360"/>
      </w:pPr>
    </w:lvl>
    <w:lvl w:ilvl="5" w:tplc="0481001B" w:tentative="1">
      <w:start w:val="1"/>
      <w:numFmt w:val="lowerRoman"/>
      <w:lvlText w:val="%6."/>
      <w:lvlJc w:val="right"/>
      <w:pPr>
        <w:ind w:left="5040" w:hanging="180"/>
      </w:pPr>
    </w:lvl>
    <w:lvl w:ilvl="6" w:tplc="0481000F" w:tentative="1">
      <w:start w:val="1"/>
      <w:numFmt w:val="decimal"/>
      <w:lvlText w:val="%7."/>
      <w:lvlJc w:val="left"/>
      <w:pPr>
        <w:ind w:left="5760" w:hanging="360"/>
      </w:pPr>
    </w:lvl>
    <w:lvl w:ilvl="7" w:tplc="04810019" w:tentative="1">
      <w:start w:val="1"/>
      <w:numFmt w:val="lowerLetter"/>
      <w:lvlText w:val="%8."/>
      <w:lvlJc w:val="left"/>
      <w:pPr>
        <w:ind w:left="6480" w:hanging="360"/>
      </w:pPr>
    </w:lvl>
    <w:lvl w:ilvl="8" w:tplc="048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434139">
    <w:abstractNumId w:val="1"/>
  </w:num>
  <w:num w:numId="2" w16cid:durableId="88579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E0"/>
    <w:rsid w:val="000E2DBE"/>
    <w:rsid w:val="0012071B"/>
    <w:rsid w:val="00192EE0"/>
    <w:rsid w:val="00195E04"/>
    <w:rsid w:val="001D450D"/>
    <w:rsid w:val="002231DC"/>
    <w:rsid w:val="00264206"/>
    <w:rsid w:val="002E01FD"/>
    <w:rsid w:val="003011CB"/>
    <w:rsid w:val="003447D0"/>
    <w:rsid w:val="0045253E"/>
    <w:rsid w:val="00454729"/>
    <w:rsid w:val="0059216C"/>
    <w:rsid w:val="005B4044"/>
    <w:rsid w:val="005E0D98"/>
    <w:rsid w:val="005E1D69"/>
    <w:rsid w:val="0063092F"/>
    <w:rsid w:val="006A7C11"/>
    <w:rsid w:val="00701FBC"/>
    <w:rsid w:val="007369EA"/>
    <w:rsid w:val="007874BF"/>
    <w:rsid w:val="007A7FF2"/>
    <w:rsid w:val="007C0ECB"/>
    <w:rsid w:val="008510A7"/>
    <w:rsid w:val="008620EA"/>
    <w:rsid w:val="0097475D"/>
    <w:rsid w:val="00976214"/>
    <w:rsid w:val="00A3233F"/>
    <w:rsid w:val="00A652DD"/>
    <w:rsid w:val="00A71B86"/>
    <w:rsid w:val="00AA1710"/>
    <w:rsid w:val="00C33E4B"/>
    <w:rsid w:val="00C6328D"/>
    <w:rsid w:val="00C722DB"/>
    <w:rsid w:val="00CD3081"/>
    <w:rsid w:val="00DB4289"/>
    <w:rsid w:val="00E34AB7"/>
    <w:rsid w:val="00E8495F"/>
    <w:rsid w:val="00EC2FE7"/>
    <w:rsid w:val="00F12915"/>
    <w:rsid w:val="00FA6F57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ED9F"/>
  <w15:chartTrackingRefBased/>
  <w15:docId w15:val="{3119C09C-4262-4183-9523-0C0EB816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E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Poriwira Kahura</dc:creator>
  <cp:keywords/>
  <dc:description/>
  <cp:lastModifiedBy>Poriwira Kahura</cp:lastModifiedBy>
  <cp:revision>6</cp:revision>
  <dcterms:created xsi:type="dcterms:W3CDTF">2021-11-16T05:37:00Z</dcterms:created>
  <dcterms:modified xsi:type="dcterms:W3CDTF">2022-11-15T07:42:00Z</dcterms:modified>
</cp:coreProperties>
</file>